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134AAC" w14:textId="5FB735BB" w:rsidR="00A91478" w:rsidRPr="00220DDB" w:rsidRDefault="00A91478" w:rsidP="008F3559">
      <w:pPr>
        <w:pStyle w:val="Odstavectextzarovnani-doleva"/>
        <w:ind w:left="-426" w:right="-427"/>
        <w:rPr>
          <w:b/>
          <w:sz w:val="22"/>
          <w:szCs w:val="22"/>
        </w:rPr>
      </w:pPr>
      <w:r w:rsidRPr="00220DDB">
        <w:rPr>
          <w:b/>
          <w:sz w:val="22"/>
          <w:szCs w:val="22"/>
        </w:rPr>
        <w:t>Tisková zpráva</w:t>
      </w:r>
    </w:p>
    <w:p w14:paraId="4A236E18" w14:textId="5F3E65A8" w:rsidR="008F3559" w:rsidRDefault="008F3559" w:rsidP="008F3559">
      <w:pPr>
        <w:spacing w:before="360" w:after="200" w:line="240" w:lineRule="auto"/>
        <w:ind w:left="-425"/>
        <w:rPr>
          <w:rFonts w:eastAsia="Times New Roman" w:cs="Tahoma"/>
          <w:color w:val="000000"/>
          <w:lang w:eastAsia="cs-CZ"/>
        </w:rPr>
      </w:pPr>
      <w:r w:rsidRPr="00C63B3B">
        <w:rPr>
          <w:rFonts w:eastAsia="Times New Roman" w:cs="Tahoma"/>
          <w:color w:val="000000"/>
          <w:lang w:eastAsia="cs-CZ"/>
        </w:rPr>
        <w:t xml:space="preserve">Tuchoměřice, </w:t>
      </w:r>
      <w:r w:rsidR="00E60B93">
        <w:rPr>
          <w:rFonts w:eastAsia="Times New Roman" w:cs="Tahoma"/>
          <w:color w:val="000000"/>
          <w:lang w:eastAsia="cs-CZ"/>
        </w:rPr>
        <w:t>19</w:t>
      </w:r>
      <w:r w:rsidR="006B5E93">
        <w:rPr>
          <w:rFonts w:eastAsia="Times New Roman" w:cs="Tahoma"/>
          <w:color w:val="000000"/>
          <w:lang w:eastAsia="cs-CZ"/>
        </w:rPr>
        <w:t xml:space="preserve">. </w:t>
      </w:r>
      <w:r w:rsidR="00E60B93">
        <w:rPr>
          <w:rFonts w:eastAsia="Times New Roman" w:cs="Tahoma"/>
          <w:color w:val="000000"/>
          <w:lang w:eastAsia="cs-CZ"/>
        </w:rPr>
        <w:t>prosince</w:t>
      </w:r>
      <w:r w:rsidR="00DB1434">
        <w:rPr>
          <w:rFonts w:eastAsia="Times New Roman" w:cs="Tahoma"/>
          <w:color w:val="000000"/>
          <w:lang w:eastAsia="cs-CZ"/>
        </w:rPr>
        <w:t xml:space="preserve"> 202</w:t>
      </w:r>
      <w:r w:rsidR="00E60B93">
        <w:rPr>
          <w:rFonts w:eastAsia="Times New Roman" w:cs="Tahoma"/>
          <w:color w:val="000000"/>
          <w:lang w:eastAsia="cs-CZ"/>
        </w:rPr>
        <w:t>6</w:t>
      </w:r>
    </w:p>
    <w:p w14:paraId="5A02730C" w14:textId="34543210" w:rsidR="003B04B3" w:rsidRDefault="00E453AE" w:rsidP="00F775EA">
      <w:pPr>
        <w:pStyle w:val="Nadpismodry"/>
        <w:spacing w:after="0"/>
        <w:ind w:left="-425"/>
        <w:rPr>
          <w:szCs w:val="28"/>
          <w:lang w:eastAsia="cs-CZ"/>
        </w:rPr>
      </w:pPr>
      <w:r w:rsidRPr="00E453AE">
        <w:rPr>
          <w:szCs w:val="28"/>
          <w:lang w:eastAsia="cs-CZ"/>
        </w:rPr>
        <w:t>S</w:t>
      </w:r>
      <w:r w:rsidR="008145B9">
        <w:rPr>
          <w:szCs w:val="28"/>
          <w:lang w:eastAsia="cs-CZ"/>
        </w:rPr>
        <w:t xml:space="preserve">olar </w:t>
      </w:r>
      <w:proofErr w:type="spellStart"/>
      <w:r w:rsidR="008145B9">
        <w:rPr>
          <w:szCs w:val="28"/>
          <w:lang w:eastAsia="cs-CZ"/>
        </w:rPr>
        <w:t>Boost</w:t>
      </w:r>
      <w:proofErr w:type="spellEnd"/>
      <w:r w:rsidR="008145B9">
        <w:rPr>
          <w:szCs w:val="28"/>
          <w:lang w:eastAsia="cs-CZ"/>
        </w:rPr>
        <w:t xml:space="preserve">. </w:t>
      </w:r>
      <w:r w:rsidR="00912052">
        <w:rPr>
          <w:szCs w:val="28"/>
          <w:lang w:eastAsia="cs-CZ"/>
        </w:rPr>
        <w:t>Automobilová b</w:t>
      </w:r>
      <w:r w:rsidR="008145B9">
        <w:rPr>
          <w:szCs w:val="28"/>
          <w:lang w:eastAsia="cs-CZ"/>
        </w:rPr>
        <w:t>arva roku 2026</w:t>
      </w:r>
    </w:p>
    <w:p w14:paraId="47F26223" w14:textId="77777777" w:rsidR="000754F6" w:rsidRPr="003B04B3" w:rsidRDefault="000754F6" w:rsidP="002B551C">
      <w:pPr>
        <w:pStyle w:val="Nadpismodry"/>
        <w:spacing w:after="0"/>
        <w:rPr>
          <w:bCs/>
          <w:sz w:val="22"/>
          <w:szCs w:val="22"/>
        </w:rPr>
      </w:pPr>
    </w:p>
    <w:p w14:paraId="7FA4278E" w14:textId="7B869ACF" w:rsidR="00E60B93" w:rsidRDefault="00AF17B2" w:rsidP="000E3B54">
      <w:pPr>
        <w:ind w:left="-426"/>
      </w:pPr>
      <w:r>
        <w:rPr>
          <w:sz w:val="28"/>
          <w:szCs w:val="28"/>
        </w:rPr>
        <w:t xml:space="preserve">Axalta </w:t>
      </w:r>
      <w:proofErr w:type="spellStart"/>
      <w:r>
        <w:rPr>
          <w:sz w:val="28"/>
          <w:szCs w:val="28"/>
        </w:rPr>
        <w:t>Coating</w:t>
      </w:r>
      <w:proofErr w:type="spellEnd"/>
      <w:r>
        <w:rPr>
          <w:sz w:val="28"/>
          <w:szCs w:val="28"/>
        </w:rPr>
        <w:t xml:space="preserve"> System </w:t>
      </w:r>
      <w:r w:rsidR="00696349">
        <w:rPr>
          <w:sz w:val="28"/>
          <w:szCs w:val="28"/>
        </w:rPr>
        <w:t xml:space="preserve">již tradičně se začátkem roku </w:t>
      </w:r>
      <w:r>
        <w:rPr>
          <w:sz w:val="28"/>
          <w:szCs w:val="28"/>
        </w:rPr>
        <w:t xml:space="preserve">vyhlásila </w:t>
      </w:r>
      <w:r w:rsidR="00112F37">
        <w:rPr>
          <w:sz w:val="28"/>
          <w:szCs w:val="28"/>
        </w:rPr>
        <w:t>Automobilovou b</w:t>
      </w:r>
      <w:r w:rsidR="00394232">
        <w:rPr>
          <w:sz w:val="28"/>
          <w:szCs w:val="28"/>
        </w:rPr>
        <w:t xml:space="preserve">arvu roku 2026. Na český </w:t>
      </w:r>
      <w:r w:rsidR="00112F37">
        <w:rPr>
          <w:sz w:val="28"/>
          <w:szCs w:val="28"/>
        </w:rPr>
        <w:t xml:space="preserve">a slovenský </w:t>
      </w:r>
      <w:r w:rsidR="00394232">
        <w:rPr>
          <w:sz w:val="28"/>
          <w:szCs w:val="28"/>
        </w:rPr>
        <w:t>trh ji uvádí společnost SERVIND s.r.o a j</w:t>
      </w:r>
      <w:r w:rsidR="00473A56">
        <w:rPr>
          <w:sz w:val="28"/>
          <w:szCs w:val="28"/>
        </w:rPr>
        <w:t>í</w:t>
      </w:r>
      <w:r w:rsidR="00394232">
        <w:rPr>
          <w:sz w:val="28"/>
          <w:szCs w:val="28"/>
        </w:rPr>
        <w:t xml:space="preserve"> zastupovaná </w:t>
      </w:r>
      <w:r w:rsidR="00065D2C">
        <w:rPr>
          <w:sz w:val="28"/>
          <w:szCs w:val="28"/>
        </w:rPr>
        <w:t>značka</w:t>
      </w:r>
      <w:r w:rsidR="00473A56">
        <w:rPr>
          <w:sz w:val="28"/>
          <w:szCs w:val="28"/>
        </w:rPr>
        <w:t xml:space="preserve"> prémiových </w:t>
      </w:r>
      <w:r w:rsidR="00065D2C">
        <w:rPr>
          <w:sz w:val="28"/>
          <w:szCs w:val="28"/>
        </w:rPr>
        <w:t xml:space="preserve">autoopravárenských lakovacích materiálů STANDOX, </w:t>
      </w:r>
      <w:r w:rsidR="001027FC">
        <w:rPr>
          <w:sz w:val="28"/>
          <w:szCs w:val="28"/>
        </w:rPr>
        <w:t xml:space="preserve">které spadají do </w:t>
      </w:r>
      <w:r w:rsidR="000E3B54">
        <w:rPr>
          <w:sz w:val="28"/>
          <w:szCs w:val="28"/>
        </w:rPr>
        <w:t>produkt</w:t>
      </w:r>
      <w:r w:rsidR="001027FC">
        <w:rPr>
          <w:sz w:val="28"/>
          <w:szCs w:val="28"/>
        </w:rPr>
        <w:t>o</w:t>
      </w:r>
      <w:r w:rsidR="000E3B54">
        <w:rPr>
          <w:sz w:val="28"/>
          <w:szCs w:val="28"/>
        </w:rPr>
        <w:t>v</w:t>
      </w:r>
      <w:r w:rsidR="00696349">
        <w:rPr>
          <w:sz w:val="28"/>
          <w:szCs w:val="28"/>
        </w:rPr>
        <w:t>é</w:t>
      </w:r>
      <w:r w:rsidR="000E3B54">
        <w:rPr>
          <w:sz w:val="28"/>
          <w:szCs w:val="28"/>
        </w:rPr>
        <w:t>ho portfolia koncernu Axalta.</w:t>
      </w:r>
    </w:p>
    <w:p w14:paraId="5042BD4C" w14:textId="238E6B93" w:rsidR="00E60B93" w:rsidRDefault="00E60B93" w:rsidP="00AB58A4">
      <w:pPr>
        <w:ind w:left="-425"/>
      </w:pPr>
      <w:r>
        <w:t>Výrazn</w:t>
      </w:r>
      <w:r w:rsidR="004F7E12">
        <w:t xml:space="preserve">ě </w:t>
      </w:r>
      <w:r>
        <w:t xml:space="preserve">zářivá oranžová barva vyvolává pocit optimismu a energie, </w:t>
      </w:r>
      <w:r w:rsidR="00EF66E4">
        <w:t>a</w:t>
      </w:r>
      <w:r>
        <w:t xml:space="preserve"> odpovídá novým preferencím spotřebitelů v oblasti expresivních barev a moderních povrchových úprav. </w:t>
      </w:r>
      <w:r w:rsidR="00AB58A4">
        <w:t>O</w:t>
      </w:r>
      <w:r>
        <w:t xml:space="preserve">dvážný a dynamický odstín, navržený pro moderní vozidla, je obohacen o </w:t>
      </w:r>
      <w:r w:rsidR="006D5800">
        <w:t xml:space="preserve">jemný </w:t>
      </w:r>
      <w:r>
        <w:t>šampaňsk</w:t>
      </w:r>
      <w:r w:rsidR="006D5800">
        <w:t>ý efekt</w:t>
      </w:r>
      <w:r>
        <w:t>, kter</w:t>
      </w:r>
      <w:r w:rsidR="004F7E12">
        <w:t>ý</w:t>
      </w:r>
      <w:r>
        <w:t xml:space="preserve"> mu dodáv</w:t>
      </w:r>
      <w:r w:rsidR="004F7E12">
        <w:t>á</w:t>
      </w:r>
      <w:r>
        <w:t xml:space="preserve"> sebevědomý a výjimečný výraz, </w:t>
      </w:r>
      <w:r w:rsidR="004F7E12">
        <w:t xml:space="preserve">a </w:t>
      </w:r>
      <w:r>
        <w:t xml:space="preserve">který </w:t>
      </w:r>
      <w:r w:rsidR="00D64A3E">
        <w:t>z barvy vyzařuje</w:t>
      </w:r>
      <w:r>
        <w:t xml:space="preserve"> od východu do západu slunce.</w:t>
      </w:r>
    </w:p>
    <w:p w14:paraId="5B8A3D30" w14:textId="74B45D45" w:rsidR="00E60B93" w:rsidRPr="001D0B38" w:rsidRDefault="00E60B93" w:rsidP="00E60B93">
      <w:pPr>
        <w:ind w:left="-425"/>
        <w:rPr>
          <w:b/>
          <w:bCs/>
        </w:rPr>
      </w:pPr>
      <w:r w:rsidRPr="001D0B38">
        <w:rPr>
          <w:b/>
          <w:bCs/>
        </w:rPr>
        <w:t xml:space="preserve">Solar </w:t>
      </w:r>
      <w:proofErr w:type="spellStart"/>
      <w:r w:rsidRPr="001D0B38">
        <w:rPr>
          <w:b/>
          <w:bCs/>
        </w:rPr>
        <w:t>Boost</w:t>
      </w:r>
      <w:proofErr w:type="spellEnd"/>
      <w:r w:rsidRPr="001D0B38">
        <w:rPr>
          <w:b/>
          <w:bCs/>
        </w:rPr>
        <w:t xml:space="preserve">. </w:t>
      </w:r>
      <w:r w:rsidR="007F4A79">
        <w:rPr>
          <w:b/>
          <w:bCs/>
        </w:rPr>
        <w:t>Automobilová b</w:t>
      </w:r>
      <w:r w:rsidRPr="001D0B38">
        <w:rPr>
          <w:b/>
          <w:bCs/>
        </w:rPr>
        <w:t>arva roku 2026</w:t>
      </w:r>
    </w:p>
    <w:p w14:paraId="5BB9E34B" w14:textId="59E776BC" w:rsidR="00E60B93" w:rsidRDefault="00E60B93" w:rsidP="000E6512">
      <w:pPr>
        <w:ind w:left="-425"/>
      </w:pPr>
      <w:r>
        <w:t>„Barva vozidla výrazně ovlivňuje první dojem a má vliv na to, jak kupující vnímají jeho bezpečnost, sportovní charakter, eleganci</w:t>
      </w:r>
      <w:r w:rsidR="000E6512">
        <w:t>,</w:t>
      </w:r>
      <w:r>
        <w:t xml:space="preserve"> a dokonce i hodnotu při opětovném prodej</w:t>
      </w:r>
      <w:r w:rsidR="000E6512">
        <w:t>i. B</w:t>
      </w:r>
      <w:r>
        <w:t xml:space="preserve">arva má </w:t>
      </w:r>
      <w:r w:rsidR="00605376">
        <w:t xml:space="preserve">tudíž </w:t>
      </w:r>
      <w:r>
        <w:t>významný vliv na rozhodnutí o koupi,“ ř</w:t>
      </w:r>
      <w:r w:rsidR="00A71052">
        <w:t>íká</w:t>
      </w:r>
      <w:r>
        <w:t xml:space="preserve"> Hadi </w:t>
      </w:r>
      <w:proofErr w:type="spellStart"/>
      <w:r>
        <w:t>Awada</w:t>
      </w:r>
      <w:proofErr w:type="spellEnd"/>
      <w:r>
        <w:t xml:space="preserve">, prezident divize </w:t>
      </w:r>
      <w:proofErr w:type="spellStart"/>
      <w:r>
        <w:t>Global</w:t>
      </w:r>
      <w:proofErr w:type="spellEnd"/>
      <w:r>
        <w:t xml:space="preserve"> Mobility </w:t>
      </w:r>
      <w:proofErr w:type="spellStart"/>
      <w:r>
        <w:t>Coatings</w:t>
      </w:r>
      <w:proofErr w:type="spellEnd"/>
      <w:r>
        <w:t xml:space="preserve"> ve společnosti Axalta. „Vlastní výzkum společnosti Axalta dokonce ukázal, že více než 80 procent kupujících ji považuje za klíčový faktor, a proto je pro výrobce OEM tak důležité porozumět dynamick</w:t>
      </w:r>
      <w:r w:rsidR="00493CB1">
        <w:t>y se vyvíjejícím</w:t>
      </w:r>
      <w:r>
        <w:t xml:space="preserve"> globálním náladám spotřebitelů a přizpůsobit jim své portfolio barev vozidel.“</w:t>
      </w:r>
    </w:p>
    <w:p w14:paraId="25A4E994" w14:textId="08FA5E9B" w:rsidR="00E60B93" w:rsidRDefault="00E60B93" w:rsidP="00E60B93">
      <w:pPr>
        <w:ind w:left="-425"/>
      </w:pPr>
      <w:r>
        <w:t xml:space="preserve">Solar </w:t>
      </w:r>
      <w:proofErr w:type="spellStart"/>
      <w:r>
        <w:t>Boost</w:t>
      </w:r>
      <w:proofErr w:type="spellEnd"/>
      <w:r>
        <w:t xml:space="preserve"> odráží posun směrem k individualistickým designovým volbám, protože spotřebitelé stále více hledají vozidla, která vyjadřují jejich osobní identitu. </w:t>
      </w:r>
      <w:r w:rsidR="00493CB1">
        <w:t>O</w:t>
      </w:r>
      <w:r>
        <w:t>dvážný odstín odpovídá rostoucímu zájmu o výrazné barvy nad rámec tradičních neutrálních odstínů, zejména mezi mladšími a trendově orientovanými kupujícími.</w:t>
      </w:r>
    </w:p>
    <w:p w14:paraId="4D28A1D8" w14:textId="77777777" w:rsidR="00E60B93" w:rsidRDefault="00E60B93" w:rsidP="00E60B93">
      <w:pPr>
        <w:ind w:left="-425"/>
      </w:pPr>
      <w:r>
        <w:t xml:space="preserve">Na základě globálního výzkumu barev společnosti Axalta se oranžová barva stává odstínem, který spojuje emocionální vyjádření po celém světě. V Severní Americe evokuje teplo, optimismus a kreativní energii, často spojovanou s přátelskostí a odvážným životním stylem nebo </w:t>
      </w:r>
      <w:proofErr w:type="spellStart"/>
      <w:r>
        <w:t>streetwearem</w:t>
      </w:r>
      <w:proofErr w:type="spellEnd"/>
      <w:r>
        <w:t xml:space="preserve">. V Latinské Americe odráží živost a oslavu, symbolizuje život a radostné vyjádření. V celé Asii a Tichomoří si odvážné a syté odstíny nadále získávají na popularitě, včetně oranžových odstínů a akcentů, které se stále častěji používají k tomu, aby vozidla vyjadřovala svou identitu a vynikala v rychle rostoucích segmentech, jako jsou elektromobily. Solar </w:t>
      </w:r>
      <w:proofErr w:type="spellStart"/>
      <w:r>
        <w:t>Boost</w:t>
      </w:r>
      <w:proofErr w:type="spellEnd"/>
      <w:r>
        <w:t xml:space="preserve"> zachycuje tento sdílený pocit pozitivnosti a dynamiky, což z něj činí výraznou barvu pro řidiče, kteří chtějí, aby jejich vozidla odrážela individualitu a sebevědomí.</w:t>
      </w:r>
    </w:p>
    <w:p w14:paraId="4DFC5471" w14:textId="30B4734F" w:rsidR="00E60B93" w:rsidRDefault="00E60B93" w:rsidP="00E60B93">
      <w:pPr>
        <w:ind w:left="-425"/>
      </w:pPr>
      <w:r>
        <w:t xml:space="preserve">„Solar </w:t>
      </w:r>
      <w:proofErr w:type="spellStart"/>
      <w:r>
        <w:t>Boost</w:t>
      </w:r>
      <w:proofErr w:type="spellEnd"/>
      <w:r>
        <w:t xml:space="preserve"> je výsledkem bohatých zkušeností našeho týmu v oblasti umění i vědy o barvách,“ řekl Robert </w:t>
      </w:r>
      <w:proofErr w:type="spellStart"/>
      <w:r>
        <w:t>Roop</w:t>
      </w:r>
      <w:proofErr w:type="spellEnd"/>
      <w:r>
        <w:t xml:space="preserve">, Ph.D., senior viceprezident a technologický ředitel společnosti Axalta. „Naše volba barvy vychází z prvků lidské psychologie a populární kultury; poté aplikujeme naše odborné znalosti v oblasti vědy o barvách, optiky </w:t>
      </w:r>
      <w:r>
        <w:lastRenderedPageBreak/>
        <w:t xml:space="preserve">a receptur </w:t>
      </w:r>
      <w:r w:rsidR="00A006B6">
        <w:t>barev</w:t>
      </w:r>
      <w:r>
        <w:t xml:space="preserve">, abychom </w:t>
      </w:r>
      <w:r w:rsidR="00A006B6">
        <w:t>odstín</w:t>
      </w:r>
      <w:r>
        <w:t xml:space="preserve"> transformovali do vyrobitelného nátěru, který je krásný, odolný a udržitelný.“</w:t>
      </w:r>
    </w:p>
    <w:p w14:paraId="64404F36" w14:textId="057BE9BE" w:rsidR="00E60B93" w:rsidRDefault="00E60B93" w:rsidP="00E60B93">
      <w:pPr>
        <w:ind w:left="-425"/>
      </w:pPr>
      <w:r>
        <w:t xml:space="preserve">Toto je již </w:t>
      </w:r>
      <w:r w:rsidR="00B92D6B">
        <w:t>dvanáctý</w:t>
      </w:r>
      <w:r>
        <w:t xml:space="preserve"> rok, kdy společnost Axalta vyhlašuje Automotive </w:t>
      </w:r>
      <w:proofErr w:type="spellStart"/>
      <w:r>
        <w:t>Color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(Automobilovou barvu roku), čímž zdůrazňuje 160 let zkušeností v oblasti </w:t>
      </w:r>
      <w:r w:rsidR="00B92D6B">
        <w:t>určování</w:t>
      </w:r>
      <w:r>
        <w:t xml:space="preserve"> designu barev, inovací a předpovídání budoucích trendů v </w:t>
      </w:r>
      <w:r w:rsidR="00B92D6B">
        <w:t>lakování</w:t>
      </w:r>
      <w:r>
        <w:t xml:space="preserve"> pro mobilitu. Odborníci na barvy společnosti Axalta se pravidelně scházejí, aby analyzovali automobilové trendy a předvídali, jak se vyvíjejí barevné preference spotřebitelů. Jejich rady pomáhají výrobcům vozidel vybírat barvy, které osloví kupující.</w:t>
      </w:r>
    </w:p>
    <w:p w14:paraId="3E90CF0B" w14:textId="594B4CCF" w:rsidR="00E60B93" w:rsidRPr="001D0B38" w:rsidRDefault="00E60B93" w:rsidP="00E60B93">
      <w:pPr>
        <w:ind w:left="-425"/>
        <w:rPr>
          <w:b/>
          <w:bCs/>
        </w:rPr>
      </w:pPr>
      <w:r w:rsidRPr="001D0B38">
        <w:rPr>
          <w:b/>
          <w:bCs/>
        </w:rPr>
        <w:t>O společnosti Axalta</w:t>
      </w:r>
    </w:p>
    <w:p w14:paraId="02422476" w14:textId="307ECC68" w:rsidR="00E60B93" w:rsidRDefault="00E60B93" w:rsidP="00E60B93">
      <w:pPr>
        <w:ind w:left="-425"/>
      </w:pPr>
      <w:r>
        <w:t>Axalta je globálním lídrem v odvětví nátěrových hmot a poskytuje zákazníkům inovativní, barevné, krásné a udržitelné nátěrové řešení. Od lehkých vozidel, užitkových vozidel a aplikací pro opravy laků až po elektromotory, fasády budov a další průmyslové aplikace</w:t>
      </w:r>
      <w:r w:rsidR="008E29C9">
        <w:t>. N</w:t>
      </w:r>
      <w:r>
        <w:t>átěrové hmoty jsou navrženy tak, aby zabraňovaly korozi, zvyšovaly produktivitu a zlepšovaly odolnost. S více než 150 lety zkušeností v</w:t>
      </w:r>
      <w:r w:rsidR="008E29C9">
        <w:t> </w:t>
      </w:r>
      <w:r>
        <w:t>průmyslu</w:t>
      </w:r>
      <w:r w:rsidR="008E29C9">
        <w:t xml:space="preserve"> barev</w:t>
      </w:r>
      <w:r>
        <w:t xml:space="preserve"> globální tým společnosti Axalta neustále hledá způsoby, jak každý den lépe sloužit více než </w:t>
      </w:r>
      <w:r w:rsidR="00F815B2">
        <w:t xml:space="preserve">sto tisícům </w:t>
      </w:r>
      <w:r>
        <w:t>zákazníků ve více než 140 zemích pomocí nejkvalitnějších nátěrů, aplikačních systémů a technologií.</w:t>
      </w:r>
    </w:p>
    <w:p w14:paraId="278047CE" w14:textId="77777777" w:rsidR="005D7899" w:rsidRDefault="005D7899" w:rsidP="00E32DC8">
      <w:pPr>
        <w:pStyle w:val="Odstavectextzarovnani-doleva"/>
        <w:ind w:left="-426" w:right="-427"/>
        <w:rPr>
          <w:b/>
          <w:sz w:val="22"/>
          <w:szCs w:val="22"/>
        </w:rPr>
      </w:pPr>
    </w:p>
    <w:p w14:paraId="66B85013" w14:textId="011897B2" w:rsidR="00A91478" w:rsidRDefault="00A91478" w:rsidP="00E32DC8">
      <w:pPr>
        <w:pStyle w:val="Odstavectextzarovnani-doleva"/>
        <w:ind w:left="-426" w:right="-427"/>
        <w:rPr>
          <w:rStyle w:val="Hypertextovodkaz"/>
          <w:color w:val="auto"/>
        </w:rPr>
      </w:pPr>
      <w:r w:rsidRPr="008F3559">
        <w:rPr>
          <w:b/>
          <w:sz w:val="22"/>
          <w:szCs w:val="22"/>
        </w:rPr>
        <w:t>Kontakt:</w:t>
      </w:r>
      <w:r w:rsidRPr="008F3559">
        <w:rPr>
          <w:b/>
          <w:sz w:val="22"/>
          <w:szCs w:val="22"/>
        </w:rPr>
        <w:br/>
      </w:r>
      <w:r w:rsidRPr="00643EFE">
        <w:t>Tomáš Cafourek</w:t>
      </w:r>
      <w:r w:rsidR="00643EFE" w:rsidRPr="00643EFE">
        <w:br/>
      </w:r>
      <w:r w:rsidRPr="00643EFE">
        <w:t>vedoucí marketingu a produktového managementu</w:t>
      </w:r>
      <w:r w:rsidR="00643EFE" w:rsidRPr="00643EFE">
        <w:br/>
      </w:r>
      <w:r w:rsidRPr="00643EFE">
        <w:t>tel: 724 877 588, e-mail:</w:t>
      </w:r>
      <w:r w:rsidRPr="00AB6CC8">
        <w:rPr>
          <w:u w:val="single"/>
        </w:rPr>
        <w:t xml:space="preserve"> </w:t>
      </w:r>
      <w:hyperlink r:id="rId11" w:history="1">
        <w:r w:rsidRPr="00AB6CC8">
          <w:rPr>
            <w:rStyle w:val="Hypertextovodkaz"/>
            <w:color w:val="auto"/>
          </w:rPr>
          <w:t>tcafourek@servind.com</w:t>
        </w:r>
      </w:hyperlink>
    </w:p>
    <w:p w14:paraId="3BC86B00" w14:textId="77777777" w:rsidR="000E0708" w:rsidRDefault="000E0708" w:rsidP="008F3559">
      <w:pPr>
        <w:spacing w:line="240" w:lineRule="auto"/>
        <w:ind w:left="-426"/>
        <w:contextualSpacing/>
        <w:rPr>
          <w:rFonts w:cs="Tahoma"/>
          <w:b/>
          <w:color w:val="000000"/>
        </w:rPr>
      </w:pPr>
    </w:p>
    <w:p w14:paraId="6C5F9AD7" w14:textId="77777777" w:rsidR="004C785F" w:rsidRPr="004C785F" w:rsidRDefault="004C785F" w:rsidP="004C785F">
      <w:pPr>
        <w:pStyle w:val="Odstavectextzarovnani-doleva"/>
        <w:ind w:left="-397" w:right="-397"/>
        <w:rPr>
          <w:rFonts w:cs="Tahoma"/>
          <w:b/>
          <w:color w:val="000000"/>
        </w:rPr>
      </w:pPr>
      <w:r w:rsidRPr="004C785F">
        <w:rPr>
          <w:rFonts w:cs="Tahoma"/>
          <w:b/>
          <w:color w:val="000000"/>
        </w:rPr>
        <w:t>O společnosti</w:t>
      </w:r>
    </w:p>
    <w:p w14:paraId="2AC414E1" w14:textId="77777777" w:rsidR="004C785F" w:rsidRPr="004C785F" w:rsidRDefault="004C785F" w:rsidP="004C785F">
      <w:pPr>
        <w:pStyle w:val="Odstavectextzarovnani-doleva"/>
        <w:ind w:left="-397" w:right="-397"/>
        <w:rPr>
          <w:rFonts w:cs="Tahoma"/>
          <w:bCs/>
          <w:color w:val="000000"/>
        </w:rPr>
      </w:pPr>
      <w:r w:rsidRPr="004C785F">
        <w:rPr>
          <w:rFonts w:cs="Tahoma"/>
          <w:bCs/>
          <w:color w:val="000000"/>
        </w:rPr>
        <w:t>Společnost SERVIND s.r.o. se od roku 1992 řadí k nejvýznamnějším dodavatelům lakovacích materiálů, olejů, brusiva, spotřebního materiálu, vybavení a technologií pro oblast přípravy a finalizace povrchů do autoopravárenství, prvovýroby automobilů, kolejových vozidel a ostatních dopravních prostředků včetně jejich subdodavatelů, strojírenství či dřevozpracujícího a obranného průmyslu v České republice. Prostřednictvím dceřiné společnosti SERVIND SLOVAKIA s.r.o. je od roku 1993 úspěšně zastoupena i na slovenském trhu.</w:t>
      </w:r>
    </w:p>
    <w:p w14:paraId="3F61CF6F" w14:textId="15AA817E" w:rsidR="004C785F" w:rsidRPr="004C785F" w:rsidRDefault="004C785F" w:rsidP="004C785F">
      <w:pPr>
        <w:pStyle w:val="Odstavectextzarovnani-doleva"/>
        <w:ind w:left="-397" w:right="-397"/>
        <w:rPr>
          <w:rFonts w:cs="Tahoma"/>
          <w:bCs/>
          <w:color w:val="000000"/>
        </w:rPr>
      </w:pPr>
      <w:r w:rsidRPr="004C785F">
        <w:rPr>
          <w:rFonts w:cs="Tahoma"/>
          <w:bCs/>
          <w:color w:val="000000"/>
        </w:rPr>
        <w:t>Jako leader trhu v oblasti významných autorizovaných i nezávislých servisů spolupracuje Servind se špičkovými dodavateli a výrobci, kteří celosvětově určují oborové trendy a přinášejí nejpokrokovější produkty a technologie, které jejich uživatelům usnadňují každodenní práci, zefektivňují provoz, stojí za úsporou nákladů a jsou šetrné k životnímu prostředí. Exkluzivní zastoupení pro Českou republiku a Slovensko má již od samého počátku pro prémiové laky německé společnosti Standox, finského výrobce brusiva, leštění a nářadí Mirka, spotřebního materiálu a vybavení Colad a profesionální chemie a autokosmetiky Flowey. Tuchoměřická společnost, sídlící ve vlastním administrativně-logistickém areálu nedaleko Letiště Václava Havla Praha, se dále řadí k největším evropským distributorům stříkací techniky SATA, maskovacích systémů Tesa, mycích technologií B-Tec a mnoha dalších známých značek.</w:t>
      </w:r>
    </w:p>
    <w:p w14:paraId="265FAB0B" w14:textId="77777777" w:rsidR="004C785F" w:rsidRPr="004C785F" w:rsidRDefault="004C785F" w:rsidP="004C785F">
      <w:pPr>
        <w:pStyle w:val="Odstavectextzarovnani-doleva"/>
        <w:ind w:left="-397" w:right="-397"/>
        <w:rPr>
          <w:rFonts w:cs="Tahoma"/>
          <w:bCs/>
          <w:color w:val="000000"/>
        </w:rPr>
      </w:pPr>
      <w:r w:rsidRPr="004C785F">
        <w:rPr>
          <w:rFonts w:cs="Tahoma"/>
          <w:bCs/>
          <w:color w:val="000000"/>
        </w:rPr>
        <w:t xml:space="preserve">V oblasti lakovacích technologií v Servindu spoléhají na osvědčenou kvalitu výrobců lakovacích kabin a přípravných stání Blowtherm, Termomeccanica a Wolf. Od roku 2015 tento oborový leader rozšířil své portfolio o špičkové produkty pro karosářské opravy, kde se opírá o zastoupení švédské firmy CAR-O-LINER, výrobce sofistikovaných rovnacích stolic, unikátního </w:t>
      </w:r>
      <w:r w:rsidRPr="004C785F">
        <w:rPr>
          <w:rFonts w:cs="Tahoma"/>
          <w:bCs/>
          <w:color w:val="000000"/>
        </w:rPr>
        <w:lastRenderedPageBreak/>
        <w:t xml:space="preserve">systému měření karoserií s rozsáhlou databází rozměrů a parametrů většiny automobilových producentů, bodových a dalších svářeček. Z dalšího karosářského vybavení a technologií pro karosárnu nesmíme zapomenout na značky GYS, Migatronic, Betag Innovation nebo </w:t>
      </w:r>
      <w:proofErr w:type="spellStart"/>
      <w:r w:rsidRPr="004C785F">
        <w:rPr>
          <w:rFonts w:cs="Tahoma"/>
          <w:bCs/>
          <w:color w:val="000000"/>
        </w:rPr>
        <w:t>Wieländer+Schill</w:t>
      </w:r>
      <w:proofErr w:type="spellEnd"/>
      <w:r w:rsidRPr="004C785F">
        <w:rPr>
          <w:rFonts w:cs="Tahoma"/>
          <w:bCs/>
          <w:color w:val="000000"/>
        </w:rPr>
        <w:t xml:space="preserve">. </w:t>
      </w:r>
    </w:p>
    <w:p w14:paraId="1EAC9715" w14:textId="77777777" w:rsidR="00D86F55" w:rsidRDefault="004C785F" w:rsidP="004C785F">
      <w:pPr>
        <w:pStyle w:val="Odstavectextzarovnani-doleva"/>
        <w:ind w:left="-397" w:right="-397"/>
        <w:rPr>
          <w:rFonts w:cs="Tahoma"/>
          <w:bCs/>
          <w:color w:val="000000"/>
        </w:rPr>
      </w:pPr>
      <w:r w:rsidRPr="004C785F">
        <w:rPr>
          <w:rFonts w:cs="Tahoma"/>
          <w:bCs/>
          <w:color w:val="000000"/>
        </w:rPr>
        <w:t>Pole působnosti společnosti se se vznikem divize Industry v roce 1995 postupně rozšířilo také do průmyslového lakování. I zde se v Servindu primárně zaměřují na dosažení prvotřídního výsledku povrchových úprav. Servind se postupně etabloval</w:t>
      </w:r>
      <w:r w:rsidR="00D86F55">
        <w:rPr>
          <w:rFonts w:cs="Tahoma"/>
          <w:bCs/>
          <w:color w:val="000000"/>
        </w:rPr>
        <w:t xml:space="preserve"> </w:t>
      </w:r>
    </w:p>
    <w:p w14:paraId="744B3E60" w14:textId="77777777" w:rsidR="00D86F55" w:rsidRDefault="00D86F55" w:rsidP="004C785F">
      <w:pPr>
        <w:pStyle w:val="Odstavectextzarovnani-doleva"/>
        <w:ind w:left="-397" w:right="-397"/>
        <w:rPr>
          <w:rFonts w:cs="Tahoma"/>
          <w:bCs/>
          <w:color w:val="000000"/>
        </w:rPr>
      </w:pPr>
    </w:p>
    <w:p w14:paraId="3F31970B" w14:textId="3F6597E9" w:rsidR="004C785F" w:rsidRPr="004C785F" w:rsidRDefault="004C785F" w:rsidP="00D86F55">
      <w:pPr>
        <w:pStyle w:val="Odstavectextzarovnani-doleva"/>
        <w:ind w:left="-397" w:right="-397"/>
        <w:rPr>
          <w:rFonts w:cs="Tahoma"/>
          <w:bCs/>
          <w:color w:val="000000"/>
        </w:rPr>
      </w:pPr>
      <w:r w:rsidRPr="004C785F">
        <w:rPr>
          <w:rFonts w:cs="Tahoma"/>
          <w:bCs/>
          <w:color w:val="000000"/>
        </w:rPr>
        <w:t xml:space="preserve">v oblasti prvovýroby automobilů a jeho subdodavatelského odvětví. V souvislosti s postupným rozšiřováním sortimentu o široké spektrum průmyslových laků, jako jsou například prvotřídní produkty od firem Mäder, </w:t>
      </w:r>
      <w:proofErr w:type="spellStart"/>
      <w:r w:rsidRPr="004C785F">
        <w:rPr>
          <w:rFonts w:cs="Tahoma"/>
          <w:bCs/>
          <w:color w:val="000000"/>
        </w:rPr>
        <w:t>Berlac</w:t>
      </w:r>
      <w:proofErr w:type="spellEnd"/>
      <w:r w:rsidRPr="004C785F">
        <w:rPr>
          <w:rFonts w:cs="Tahoma"/>
          <w:bCs/>
          <w:color w:val="000000"/>
        </w:rPr>
        <w:t xml:space="preserve">, </w:t>
      </w:r>
      <w:proofErr w:type="spellStart"/>
      <w:r w:rsidRPr="004C785F">
        <w:rPr>
          <w:rFonts w:cs="Tahoma"/>
          <w:bCs/>
          <w:color w:val="000000"/>
        </w:rPr>
        <w:t>Akzo</w:t>
      </w:r>
      <w:proofErr w:type="spellEnd"/>
      <w:r w:rsidRPr="004C785F">
        <w:rPr>
          <w:rFonts w:cs="Tahoma"/>
          <w:bCs/>
          <w:color w:val="000000"/>
        </w:rPr>
        <w:t xml:space="preserve"> Nobel, </w:t>
      </w:r>
      <w:proofErr w:type="spellStart"/>
      <w:r w:rsidRPr="004C785F">
        <w:rPr>
          <w:rFonts w:cs="Tahoma"/>
          <w:bCs/>
          <w:color w:val="000000"/>
        </w:rPr>
        <w:t>Sherwin</w:t>
      </w:r>
      <w:proofErr w:type="spellEnd"/>
      <w:r w:rsidRPr="004C785F">
        <w:rPr>
          <w:rFonts w:cs="Tahoma"/>
          <w:bCs/>
          <w:color w:val="000000"/>
        </w:rPr>
        <w:t xml:space="preserve"> </w:t>
      </w:r>
      <w:proofErr w:type="spellStart"/>
      <w:r w:rsidRPr="004C785F">
        <w:rPr>
          <w:rFonts w:cs="Tahoma"/>
          <w:bCs/>
          <w:color w:val="000000"/>
        </w:rPr>
        <w:t>Williams</w:t>
      </w:r>
      <w:proofErr w:type="spellEnd"/>
      <w:r w:rsidRPr="004C785F">
        <w:rPr>
          <w:rFonts w:cs="Tahoma"/>
          <w:bCs/>
          <w:color w:val="000000"/>
        </w:rPr>
        <w:t>, Hesse nebo a Kansai/Helios, se nedílnou součástí struktury klientů rovněž staly významné průmyslové podniky v oboru kolejových vozidel, strojírenství a dřevozpracujícího průmyslu. V současné době průmyslová divize tvoří přes třetinu obratu společnosti.</w:t>
      </w:r>
    </w:p>
    <w:p w14:paraId="6C7C56DD" w14:textId="77777777" w:rsidR="004C785F" w:rsidRPr="004C785F" w:rsidRDefault="004C785F" w:rsidP="004C785F">
      <w:pPr>
        <w:pStyle w:val="Odstavectextzarovnani-doleva"/>
        <w:ind w:left="-397" w:right="-397"/>
        <w:rPr>
          <w:rFonts w:cs="Tahoma"/>
          <w:bCs/>
          <w:color w:val="000000"/>
        </w:rPr>
      </w:pPr>
      <w:r w:rsidRPr="004C785F">
        <w:rPr>
          <w:rFonts w:cs="Tahoma"/>
          <w:bCs/>
          <w:color w:val="000000"/>
        </w:rPr>
        <w:t>V roce 2016 si společnost Servind jako svého výhradního autorizovaného distributora olejů a maziv do segmentu značkových servisů pro Českou republiku a Slovensko zvolila společnost Castrol. Aktuálně tak oleje tvoří významný podíl obratu společnosti.</w:t>
      </w:r>
    </w:p>
    <w:p w14:paraId="791D3C44" w14:textId="77777777" w:rsidR="004C785F" w:rsidRPr="004C785F" w:rsidRDefault="004C785F" w:rsidP="004C785F">
      <w:pPr>
        <w:pStyle w:val="Odstavectextzarovnani-doleva"/>
        <w:ind w:left="-397" w:right="-397"/>
        <w:rPr>
          <w:rFonts w:cs="Tahoma"/>
          <w:bCs/>
          <w:color w:val="000000"/>
        </w:rPr>
      </w:pPr>
      <w:r w:rsidRPr="004C785F">
        <w:rPr>
          <w:rFonts w:cs="Tahoma"/>
          <w:bCs/>
          <w:color w:val="000000"/>
        </w:rPr>
        <w:t xml:space="preserve">Po úspěšném vstupu s kompletním produktovým portfoliem olejů a maziv do autorizovaných servisů a rozšíření o karosářský sortiment se Servind od roku 2022 zaměřil na dodávky, instalace a servis nejmodernějších technologií a vybavení pro mechanickou dílnu. Za zmínku stojí zvedací technika od společností </w:t>
      </w:r>
      <w:proofErr w:type="spellStart"/>
      <w:r w:rsidRPr="004C785F">
        <w:rPr>
          <w:rFonts w:cs="Tahoma"/>
          <w:bCs/>
          <w:color w:val="000000"/>
        </w:rPr>
        <w:t>Rottary</w:t>
      </w:r>
      <w:proofErr w:type="spellEnd"/>
      <w:r w:rsidRPr="004C785F">
        <w:rPr>
          <w:rFonts w:cs="Tahoma"/>
          <w:bCs/>
          <w:color w:val="000000"/>
        </w:rPr>
        <w:t xml:space="preserve"> a Weber, dílenský nábytek DEA, odsávání výfukových zplodin a olejové hospodářství Worky či vybavení pro oblast pneuservisu a zařízení pro seřizování geometrie včetně kalibrace nejmodernějších asistenčních systémů vozů od světového výrobce John Bean. Oblíbeným vybavením každého autoservisu či provozu je v rámci Servind portfolia také prvotřídní aku nářadí Milwaukee.</w:t>
      </w:r>
    </w:p>
    <w:p w14:paraId="719DF0C4" w14:textId="49D16F7C" w:rsidR="004C785F" w:rsidRPr="004C785F" w:rsidRDefault="002E1170" w:rsidP="004C785F">
      <w:pPr>
        <w:pStyle w:val="Odstavectextzarovnani-doleva"/>
        <w:ind w:left="-397" w:right="-397"/>
        <w:rPr>
          <w:rFonts w:cs="Tahoma"/>
          <w:bCs/>
          <w:color w:val="000000"/>
        </w:rPr>
      </w:pPr>
      <w:r>
        <w:rPr>
          <w:rFonts w:cs="Tahoma"/>
          <w:bCs/>
          <w:color w:val="000000"/>
        </w:rPr>
        <w:t>Významným</w:t>
      </w:r>
      <w:r w:rsidR="004C785F" w:rsidRPr="004C785F">
        <w:rPr>
          <w:rFonts w:cs="Tahoma"/>
          <w:bCs/>
          <w:color w:val="000000"/>
        </w:rPr>
        <w:t xml:space="preserve"> milníkem společnosti se </w:t>
      </w:r>
      <w:r>
        <w:rPr>
          <w:rFonts w:cs="Tahoma"/>
          <w:bCs/>
          <w:color w:val="000000"/>
        </w:rPr>
        <w:t>stalo</w:t>
      </w:r>
      <w:r w:rsidR="004C785F" w:rsidRPr="004C785F">
        <w:rPr>
          <w:rFonts w:cs="Tahoma"/>
          <w:bCs/>
          <w:color w:val="000000"/>
        </w:rPr>
        <w:t xml:space="preserve"> založení průmyslové sekce Business Development v roce 2020. Ta se věnuje automatizaci a robotizaci procesů jak jinak než pro oblast přípravy a finalizace povrchu. To v přímé souvislosti s rychle se rozvíjejícím konceptem výroby Průmysl 4.0.</w:t>
      </w:r>
    </w:p>
    <w:p w14:paraId="532A76FA" w14:textId="5E81658C" w:rsidR="004C785F" w:rsidRPr="004C785F" w:rsidRDefault="004C785F" w:rsidP="008E3AA5">
      <w:pPr>
        <w:pStyle w:val="Odstavectextzarovnani-doleva"/>
        <w:ind w:left="-397" w:right="-397"/>
        <w:rPr>
          <w:rFonts w:cs="Tahoma"/>
          <w:bCs/>
          <w:color w:val="000000"/>
        </w:rPr>
      </w:pPr>
      <w:r w:rsidRPr="004C785F">
        <w:rPr>
          <w:rFonts w:cs="Tahoma"/>
          <w:bCs/>
          <w:color w:val="000000"/>
        </w:rPr>
        <w:t>Mimo vysoce kvalitních produktů a pokrokových technologií získávají zákazníci spolupracující se Servindem i širokou škálu služeb na nejvyšší profesionální úrovni. Předností společnosti je komplexnost nabídky z jednoho místa a poskytování služeb uzpůsobených na míru konkrétnímu zákazníkovi. Ve vlastních lakařských a karosářských tréninkových centrech jsou organizována pravidelná školení a tréninky, které na praktické i teoretické bázi informují o pokrokových technologických postupech a nejnovějších produktech s cílem dosažení nejvyšší kvality a zefektivnění provozu zákazníků. Součástí systému vzdělávání jsou i v souladu s legislativou připravované rekvalifikační kurzy pro lakýrníky, karosáře a mechaniky silničních vozidel s elektrickým a hybridním pohonem. V rámci dalších služeb je zákazníkům k dispozici poradenský a auditorský servis, zahrnující např. doporučení použití optimálních lakovacích materiálů a postupů, technického vybavení a hospodárného procesu lakování, poskytování koloristického servisu, pomoc při řešení ekologických otázek, bezpečnosti práce a jiné. Stejně vysoká úroveň poradenství je držena i v oblasti karosářských oprav. Nedílnou součástí služeb je autorizovaný záruční a pozáruční servis nářadí, zařízení a technologií.</w:t>
      </w:r>
    </w:p>
    <w:p w14:paraId="306B698A" w14:textId="747BC662" w:rsidR="00295640" w:rsidRPr="004C785F" w:rsidRDefault="004C785F" w:rsidP="004C785F">
      <w:pPr>
        <w:pStyle w:val="Odstavectextzarovnani-doleva"/>
        <w:ind w:left="-397" w:right="-397"/>
        <w:rPr>
          <w:rFonts w:cs="Tahoma"/>
          <w:bCs/>
          <w:color w:val="000000"/>
        </w:rPr>
      </w:pPr>
      <w:r w:rsidRPr="004C785F">
        <w:rPr>
          <w:rFonts w:cs="Tahoma"/>
          <w:bCs/>
          <w:color w:val="000000"/>
        </w:rPr>
        <w:t>Pro další zvýšení úrovně svých služeb plánuje Servind pro rok 2026 rozšíření stávajícího areálu v Tuchoměřicích o další skladové prostory a administrativu.</w:t>
      </w:r>
    </w:p>
    <w:sectPr w:rsidR="00295640" w:rsidRPr="004C785F" w:rsidSect="00FE0BE8">
      <w:headerReference w:type="default" r:id="rId12"/>
      <w:pgSz w:w="11906" w:h="16838"/>
      <w:pgMar w:top="2552" w:right="1276" w:bottom="2410" w:left="1134" w:header="709" w:footer="709" w:gutter="0"/>
      <w:cols w:space="42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253AC8" w14:textId="77777777" w:rsidR="00454749" w:rsidRDefault="00454749" w:rsidP="00F13485">
      <w:pPr>
        <w:spacing w:after="0" w:line="240" w:lineRule="auto"/>
      </w:pPr>
      <w:r>
        <w:separator/>
      </w:r>
    </w:p>
  </w:endnote>
  <w:endnote w:type="continuationSeparator" w:id="0">
    <w:p w14:paraId="4AE1DB96" w14:textId="77777777" w:rsidR="00454749" w:rsidRDefault="00454749" w:rsidP="00F13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FF08FE" w14:textId="77777777" w:rsidR="00454749" w:rsidRDefault="00454749" w:rsidP="00F13485">
      <w:pPr>
        <w:spacing w:after="0" w:line="240" w:lineRule="auto"/>
      </w:pPr>
      <w:r>
        <w:separator/>
      </w:r>
    </w:p>
  </w:footnote>
  <w:footnote w:type="continuationSeparator" w:id="0">
    <w:p w14:paraId="2124B141" w14:textId="77777777" w:rsidR="00454749" w:rsidRDefault="00454749" w:rsidP="00F134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40880F" w14:textId="6249E5E0" w:rsidR="00042607" w:rsidRDefault="008F3559">
    <w:pPr>
      <w:pStyle w:val="Zhlav"/>
    </w:pPr>
    <w:r>
      <w:rPr>
        <w:noProof/>
      </w:rPr>
      <w:drawing>
        <wp:anchor distT="0" distB="0" distL="114300" distR="114300" simplePos="0" relativeHeight="251663872" behindDoc="1" locked="1" layoutInCell="1" allowOverlap="0" wp14:anchorId="6E2EFDB2" wp14:editId="56DB3FDF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72375" cy="10711180"/>
          <wp:effectExtent l="0" t="0" r="9525" b="0"/>
          <wp:wrapNone/>
          <wp:docPr id="1" name="Obrázek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1180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tile tx="0" ty="0" sx="100000" sy="100000" flip="none" algn="tl"/>
                  </a:blip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F6695E"/>
    <w:multiLevelType w:val="hybridMultilevel"/>
    <w:tmpl w:val="0B7E575E"/>
    <w:lvl w:ilvl="0" w:tplc="0405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 w15:restartNumberingAfterBreak="0">
    <w:nsid w:val="28017995"/>
    <w:multiLevelType w:val="hybridMultilevel"/>
    <w:tmpl w:val="52CCC22E"/>
    <w:lvl w:ilvl="0" w:tplc="0405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3A0A609A"/>
    <w:multiLevelType w:val="hybridMultilevel"/>
    <w:tmpl w:val="7EEC8824"/>
    <w:lvl w:ilvl="0" w:tplc="0405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3FE32224"/>
    <w:multiLevelType w:val="hybridMultilevel"/>
    <w:tmpl w:val="0E60FFB6"/>
    <w:lvl w:ilvl="0" w:tplc="0405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" w15:restartNumberingAfterBreak="0">
    <w:nsid w:val="4AF2604D"/>
    <w:multiLevelType w:val="hybridMultilevel"/>
    <w:tmpl w:val="4B2EA3B4"/>
    <w:lvl w:ilvl="0" w:tplc="0405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5" w15:restartNumberingAfterBreak="0">
    <w:nsid w:val="66621C43"/>
    <w:multiLevelType w:val="hybridMultilevel"/>
    <w:tmpl w:val="B48E3CAC"/>
    <w:lvl w:ilvl="0" w:tplc="0405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 w15:restartNumberingAfterBreak="0">
    <w:nsid w:val="6EE104B2"/>
    <w:multiLevelType w:val="multilevel"/>
    <w:tmpl w:val="8BBE6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53563654">
    <w:abstractNumId w:val="2"/>
  </w:num>
  <w:num w:numId="2" w16cid:durableId="1836333240">
    <w:abstractNumId w:val="1"/>
  </w:num>
  <w:num w:numId="3" w16cid:durableId="1423919504">
    <w:abstractNumId w:val="4"/>
  </w:num>
  <w:num w:numId="4" w16cid:durableId="1582832562">
    <w:abstractNumId w:val="0"/>
  </w:num>
  <w:num w:numId="5" w16cid:durableId="2125153285">
    <w:abstractNumId w:val="3"/>
  </w:num>
  <w:num w:numId="6" w16cid:durableId="264045486">
    <w:abstractNumId w:val="5"/>
  </w:num>
  <w:num w:numId="7" w16cid:durableId="11117607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activeWritingStyle w:appName="MSWord" w:lang="cs-CZ" w:vendorID="64" w:dllVersion="4096" w:nlCheck="1" w:checkStyle="0"/>
  <w:activeWritingStyle w:appName="MSWord" w:lang="cs-CZ" w:vendorID="64" w:dllVersion="0" w:nlCheck="1" w:checkStyle="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559"/>
    <w:rsid w:val="00001E36"/>
    <w:rsid w:val="00012B7D"/>
    <w:rsid w:val="000376D0"/>
    <w:rsid w:val="000379D4"/>
    <w:rsid w:val="00040690"/>
    <w:rsid w:val="00042607"/>
    <w:rsid w:val="00044613"/>
    <w:rsid w:val="000532AF"/>
    <w:rsid w:val="00055F9E"/>
    <w:rsid w:val="000615BE"/>
    <w:rsid w:val="00064699"/>
    <w:rsid w:val="00065D2C"/>
    <w:rsid w:val="0007035B"/>
    <w:rsid w:val="000735FC"/>
    <w:rsid w:val="000754F6"/>
    <w:rsid w:val="00075FA5"/>
    <w:rsid w:val="00093508"/>
    <w:rsid w:val="0009529B"/>
    <w:rsid w:val="000A32E7"/>
    <w:rsid w:val="000B5DC0"/>
    <w:rsid w:val="000B77A8"/>
    <w:rsid w:val="000D22A3"/>
    <w:rsid w:val="000E0708"/>
    <w:rsid w:val="000E0927"/>
    <w:rsid w:val="000E3B54"/>
    <w:rsid w:val="000E6512"/>
    <w:rsid w:val="000E68B4"/>
    <w:rsid w:val="001027FC"/>
    <w:rsid w:val="00112F37"/>
    <w:rsid w:val="00114AE1"/>
    <w:rsid w:val="00155ACD"/>
    <w:rsid w:val="00157691"/>
    <w:rsid w:val="00166AEB"/>
    <w:rsid w:val="00167008"/>
    <w:rsid w:val="00175D4C"/>
    <w:rsid w:val="001803A9"/>
    <w:rsid w:val="00186439"/>
    <w:rsid w:val="00197A01"/>
    <w:rsid w:val="00197F56"/>
    <w:rsid w:val="001B4CD0"/>
    <w:rsid w:val="001D0B38"/>
    <w:rsid w:val="001E0FD2"/>
    <w:rsid w:val="001E17FA"/>
    <w:rsid w:val="001E4DA7"/>
    <w:rsid w:val="001E7ED2"/>
    <w:rsid w:val="00201F68"/>
    <w:rsid w:val="0021637B"/>
    <w:rsid w:val="002172F9"/>
    <w:rsid w:val="00220038"/>
    <w:rsid w:val="00220DDB"/>
    <w:rsid w:val="0022326B"/>
    <w:rsid w:val="00226102"/>
    <w:rsid w:val="002272B7"/>
    <w:rsid w:val="00232812"/>
    <w:rsid w:val="00232981"/>
    <w:rsid w:val="00246B77"/>
    <w:rsid w:val="00266DD4"/>
    <w:rsid w:val="0028281B"/>
    <w:rsid w:val="00286E72"/>
    <w:rsid w:val="00294BCA"/>
    <w:rsid w:val="00295640"/>
    <w:rsid w:val="002A040B"/>
    <w:rsid w:val="002B4465"/>
    <w:rsid w:val="002B551C"/>
    <w:rsid w:val="002B6AA5"/>
    <w:rsid w:val="002D7F08"/>
    <w:rsid w:val="002E1170"/>
    <w:rsid w:val="002E3DC1"/>
    <w:rsid w:val="002E5843"/>
    <w:rsid w:val="002F51A5"/>
    <w:rsid w:val="00304498"/>
    <w:rsid w:val="00325798"/>
    <w:rsid w:val="0033474A"/>
    <w:rsid w:val="00347151"/>
    <w:rsid w:val="00352500"/>
    <w:rsid w:val="00365202"/>
    <w:rsid w:val="00394232"/>
    <w:rsid w:val="003944DF"/>
    <w:rsid w:val="003A3AE4"/>
    <w:rsid w:val="003B04B3"/>
    <w:rsid w:val="003B6285"/>
    <w:rsid w:val="003D1843"/>
    <w:rsid w:val="003E6AE0"/>
    <w:rsid w:val="003E6CC1"/>
    <w:rsid w:val="0041357B"/>
    <w:rsid w:val="00417624"/>
    <w:rsid w:val="00420633"/>
    <w:rsid w:val="004259A1"/>
    <w:rsid w:val="004263AF"/>
    <w:rsid w:val="004300BE"/>
    <w:rsid w:val="00435E93"/>
    <w:rsid w:val="00445280"/>
    <w:rsid w:val="00454749"/>
    <w:rsid w:val="004552F5"/>
    <w:rsid w:val="00460AFE"/>
    <w:rsid w:val="00465B49"/>
    <w:rsid w:val="0046678D"/>
    <w:rsid w:val="00473A56"/>
    <w:rsid w:val="00473ADF"/>
    <w:rsid w:val="00476F32"/>
    <w:rsid w:val="00493CB1"/>
    <w:rsid w:val="004A6859"/>
    <w:rsid w:val="004B2411"/>
    <w:rsid w:val="004C785F"/>
    <w:rsid w:val="004D1417"/>
    <w:rsid w:val="004E5FAF"/>
    <w:rsid w:val="004F2E68"/>
    <w:rsid w:val="004F7E12"/>
    <w:rsid w:val="005330FC"/>
    <w:rsid w:val="00543B49"/>
    <w:rsid w:val="00547D94"/>
    <w:rsid w:val="005627A1"/>
    <w:rsid w:val="00563A87"/>
    <w:rsid w:val="00571779"/>
    <w:rsid w:val="005803CF"/>
    <w:rsid w:val="00592180"/>
    <w:rsid w:val="005B479B"/>
    <w:rsid w:val="005C6BEB"/>
    <w:rsid w:val="005D7899"/>
    <w:rsid w:val="005E1A1E"/>
    <w:rsid w:val="005F5BE1"/>
    <w:rsid w:val="00605376"/>
    <w:rsid w:val="00610589"/>
    <w:rsid w:val="0061272D"/>
    <w:rsid w:val="006156EF"/>
    <w:rsid w:val="00631494"/>
    <w:rsid w:val="00632507"/>
    <w:rsid w:val="00633579"/>
    <w:rsid w:val="00633878"/>
    <w:rsid w:val="00637730"/>
    <w:rsid w:val="00643EFE"/>
    <w:rsid w:val="00651C9A"/>
    <w:rsid w:val="00666282"/>
    <w:rsid w:val="006760B4"/>
    <w:rsid w:val="0068004C"/>
    <w:rsid w:val="00681A94"/>
    <w:rsid w:val="00684A75"/>
    <w:rsid w:val="00693CB8"/>
    <w:rsid w:val="00696349"/>
    <w:rsid w:val="00696EB6"/>
    <w:rsid w:val="006A52D8"/>
    <w:rsid w:val="006B3399"/>
    <w:rsid w:val="006B5E93"/>
    <w:rsid w:val="006C0F8E"/>
    <w:rsid w:val="006D5800"/>
    <w:rsid w:val="00702A7C"/>
    <w:rsid w:val="0071260C"/>
    <w:rsid w:val="007132F6"/>
    <w:rsid w:val="00717DDC"/>
    <w:rsid w:val="00720D19"/>
    <w:rsid w:val="007318FC"/>
    <w:rsid w:val="00732EEF"/>
    <w:rsid w:val="0078658F"/>
    <w:rsid w:val="007873E4"/>
    <w:rsid w:val="00791A28"/>
    <w:rsid w:val="00795B5A"/>
    <w:rsid w:val="007A2040"/>
    <w:rsid w:val="007B2F7D"/>
    <w:rsid w:val="007B7033"/>
    <w:rsid w:val="007D1A3E"/>
    <w:rsid w:val="007E5286"/>
    <w:rsid w:val="007E562A"/>
    <w:rsid w:val="007E63A4"/>
    <w:rsid w:val="007F4A79"/>
    <w:rsid w:val="00801123"/>
    <w:rsid w:val="00802658"/>
    <w:rsid w:val="008145B9"/>
    <w:rsid w:val="00814FCB"/>
    <w:rsid w:val="00820F97"/>
    <w:rsid w:val="00827B23"/>
    <w:rsid w:val="0086194D"/>
    <w:rsid w:val="00862626"/>
    <w:rsid w:val="00864E3E"/>
    <w:rsid w:val="00865A33"/>
    <w:rsid w:val="00873A7F"/>
    <w:rsid w:val="00877955"/>
    <w:rsid w:val="0089145A"/>
    <w:rsid w:val="008C1A94"/>
    <w:rsid w:val="008C7C7F"/>
    <w:rsid w:val="008D28D3"/>
    <w:rsid w:val="008D2A2D"/>
    <w:rsid w:val="008D5F75"/>
    <w:rsid w:val="008E29C9"/>
    <w:rsid w:val="008E3AA5"/>
    <w:rsid w:val="008F3559"/>
    <w:rsid w:val="008F6A04"/>
    <w:rsid w:val="00903438"/>
    <w:rsid w:val="00912052"/>
    <w:rsid w:val="00912C35"/>
    <w:rsid w:val="00924531"/>
    <w:rsid w:val="009651F1"/>
    <w:rsid w:val="00965496"/>
    <w:rsid w:val="009675BB"/>
    <w:rsid w:val="00977D46"/>
    <w:rsid w:val="00983FE3"/>
    <w:rsid w:val="00985529"/>
    <w:rsid w:val="009B01C3"/>
    <w:rsid w:val="009C1CA9"/>
    <w:rsid w:val="009C4E57"/>
    <w:rsid w:val="009C4EA7"/>
    <w:rsid w:val="009D455B"/>
    <w:rsid w:val="009E5B71"/>
    <w:rsid w:val="009F6D87"/>
    <w:rsid w:val="00A006B6"/>
    <w:rsid w:val="00A01C9D"/>
    <w:rsid w:val="00A01FCC"/>
    <w:rsid w:val="00A132EF"/>
    <w:rsid w:val="00A24C73"/>
    <w:rsid w:val="00A54635"/>
    <w:rsid w:val="00A61625"/>
    <w:rsid w:val="00A71052"/>
    <w:rsid w:val="00A848B8"/>
    <w:rsid w:val="00A91478"/>
    <w:rsid w:val="00A96E2A"/>
    <w:rsid w:val="00AA2642"/>
    <w:rsid w:val="00AB08AE"/>
    <w:rsid w:val="00AB58A4"/>
    <w:rsid w:val="00AB6CC8"/>
    <w:rsid w:val="00AB70F1"/>
    <w:rsid w:val="00AC3BC2"/>
    <w:rsid w:val="00AD2702"/>
    <w:rsid w:val="00AD3709"/>
    <w:rsid w:val="00AD579A"/>
    <w:rsid w:val="00AE0B0C"/>
    <w:rsid w:val="00AE6B1B"/>
    <w:rsid w:val="00AE7B28"/>
    <w:rsid w:val="00AF17B2"/>
    <w:rsid w:val="00B04600"/>
    <w:rsid w:val="00B11893"/>
    <w:rsid w:val="00B12513"/>
    <w:rsid w:val="00B30A68"/>
    <w:rsid w:val="00B30E3C"/>
    <w:rsid w:val="00B33A27"/>
    <w:rsid w:val="00B37892"/>
    <w:rsid w:val="00B41D06"/>
    <w:rsid w:val="00B63451"/>
    <w:rsid w:val="00B64B06"/>
    <w:rsid w:val="00B65D6F"/>
    <w:rsid w:val="00B81526"/>
    <w:rsid w:val="00B842B0"/>
    <w:rsid w:val="00B84B2B"/>
    <w:rsid w:val="00B86258"/>
    <w:rsid w:val="00B92D6B"/>
    <w:rsid w:val="00B941B7"/>
    <w:rsid w:val="00BA1D6B"/>
    <w:rsid w:val="00BA68D8"/>
    <w:rsid w:val="00BA7868"/>
    <w:rsid w:val="00BB02B6"/>
    <w:rsid w:val="00BC08C4"/>
    <w:rsid w:val="00BC79A3"/>
    <w:rsid w:val="00BD0A59"/>
    <w:rsid w:val="00BD19A5"/>
    <w:rsid w:val="00BF1F83"/>
    <w:rsid w:val="00C06630"/>
    <w:rsid w:val="00C1117D"/>
    <w:rsid w:val="00C1228A"/>
    <w:rsid w:val="00C16E4C"/>
    <w:rsid w:val="00C212E1"/>
    <w:rsid w:val="00C23AE9"/>
    <w:rsid w:val="00C30A01"/>
    <w:rsid w:val="00C63237"/>
    <w:rsid w:val="00C65EAC"/>
    <w:rsid w:val="00C742A3"/>
    <w:rsid w:val="00C9269D"/>
    <w:rsid w:val="00CA0A59"/>
    <w:rsid w:val="00CA0B5B"/>
    <w:rsid w:val="00CA6C93"/>
    <w:rsid w:val="00CC36DB"/>
    <w:rsid w:val="00CC474D"/>
    <w:rsid w:val="00CD2A40"/>
    <w:rsid w:val="00CD43A9"/>
    <w:rsid w:val="00CD63A1"/>
    <w:rsid w:val="00CD65FD"/>
    <w:rsid w:val="00CF1B72"/>
    <w:rsid w:val="00D24A2E"/>
    <w:rsid w:val="00D275C1"/>
    <w:rsid w:val="00D306E9"/>
    <w:rsid w:val="00D3142D"/>
    <w:rsid w:val="00D3755D"/>
    <w:rsid w:val="00D51C4F"/>
    <w:rsid w:val="00D54327"/>
    <w:rsid w:val="00D64A3E"/>
    <w:rsid w:val="00D665DA"/>
    <w:rsid w:val="00D67865"/>
    <w:rsid w:val="00D70192"/>
    <w:rsid w:val="00D73572"/>
    <w:rsid w:val="00D81689"/>
    <w:rsid w:val="00D83BE9"/>
    <w:rsid w:val="00D86F55"/>
    <w:rsid w:val="00D90CFB"/>
    <w:rsid w:val="00D94389"/>
    <w:rsid w:val="00DA6BB0"/>
    <w:rsid w:val="00DB1434"/>
    <w:rsid w:val="00DC07B8"/>
    <w:rsid w:val="00DD50E3"/>
    <w:rsid w:val="00DE1A67"/>
    <w:rsid w:val="00DF28D6"/>
    <w:rsid w:val="00E01C29"/>
    <w:rsid w:val="00E073DE"/>
    <w:rsid w:val="00E32DC8"/>
    <w:rsid w:val="00E453AE"/>
    <w:rsid w:val="00E4629C"/>
    <w:rsid w:val="00E51FEC"/>
    <w:rsid w:val="00E5262A"/>
    <w:rsid w:val="00E60B93"/>
    <w:rsid w:val="00E66C16"/>
    <w:rsid w:val="00E71A78"/>
    <w:rsid w:val="00E810A7"/>
    <w:rsid w:val="00EB3DF7"/>
    <w:rsid w:val="00EB75B2"/>
    <w:rsid w:val="00EE4753"/>
    <w:rsid w:val="00EF1DF5"/>
    <w:rsid w:val="00EF62BD"/>
    <w:rsid w:val="00EF66E4"/>
    <w:rsid w:val="00F04BCE"/>
    <w:rsid w:val="00F13485"/>
    <w:rsid w:val="00F22E1B"/>
    <w:rsid w:val="00F27D9E"/>
    <w:rsid w:val="00F5153A"/>
    <w:rsid w:val="00F57A7E"/>
    <w:rsid w:val="00F736C4"/>
    <w:rsid w:val="00F76C5E"/>
    <w:rsid w:val="00F775EA"/>
    <w:rsid w:val="00F815B2"/>
    <w:rsid w:val="00F860A0"/>
    <w:rsid w:val="00FC4F82"/>
    <w:rsid w:val="00FD58FE"/>
    <w:rsid w:val="00FE0BE8"/>
    <w:rsid w:val="00FE5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F063E2"/>
  <w15:docId w15:val="{C3ED4176-B2D9-4210-8B2F-A544613F7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F3559"/>
    <w:pPr>
      <w:spacing w:after="160" w:line="259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B125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13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13485"/>
  </w:style>
  <w:style w:type="paragraph" w:styleId="Zpat">
    <w:name w:val="footer"/>
    <w:basedOn w:val="Normln"/>
    <w:link w:val="ZpatChar"/>
    <w:uiPriority w:val="99"/>
    <w:unhideWhenUsed/>
    <w:rsid w:val="00F13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13485"/>
  </w:style>
  <w:style w:type="paragraph" w:styleId="Textbubliny">
    <w:name w:val="Balloon Text"/>
    <w:basedOn w:val="Normln"/>
    <w:link w:val="TextbublinyChar"/>
    <w:uiPriority w:val="99"/>
    <w:semiHidden/>
    <w:unhideWhenUsed/>
    <w:rsid w:val="00F13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F13485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717DDC"/>
    <w:rPr>
      <w:color w:val="0000FF"/>
      <w:u w:val="single"/>
    </w:rPr>
  </w:style>
  <w:style w:type="paragraph" w:customStyle="1" w:styleId="Odstavectext">
    <w:name w:val="Odstavec_text"/>
    <w:basedOn w:val="Normln"/>
    <w:qFormat/>
    <w:rsid w:val="00FE55DC"/>
    <w:pPr>
      <w:jc w:val="both"/>
    </w:pPr>
    <w:rPr>
      <w:sz w:val="20"/>
      <w:szCs w:val="20"/>
    </w:rPr>
  </w:style>
  <w:style w:type="paragraph" w:customStyle="1" w:styleId="Nadpismodry">
    <w:name w:val="Nadpis_modry"/>
    <w:basedOn w:val="Normln"/>
    <w:qFormat/>
    <w:rsid w:val="00AB6CC8"/>
    <w:pPr>
      <w:spacing w:after="240"/>
    </w:pPr>
    <w:rPr>
      <w:b/>
      <w:color w:val="0046AD"/>
      <w:sz w:val="28"/>
      <w:szCs w:val="24"/>
    </w:rPr>
  </w:style>
  <w:style w:type="paragraph" w:customStyle="1" w:styleId="Odstavectextzarovnani-doleva">
    <w:name w:val="Odstavec_text_zarovnani-doleva"/>
    <w:basedOn w:val="Odstavectext"/>
    <w:qFormat/>
    <w:rsid w:val="00643EFE"/>
    <w:pPr>
      <w:jc w:val="left"/>
    </w:pPr>
  </w:style>
  <w:style w:type="paragraph" w:styleId="Revize">
    <w:name w:val="Revision"/>
    <w:hidden/>
    <w:uiPriority w:val="99"/>
    <w:semiHidden/>
    <w:rsid w:val="004259A1"/>
    <w:rPr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8F35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Default">
    <w:name w:val="Default"/>
    <w:rsid w:val="00791A28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  <w14:ligatures w14:val="standardContextual"/>
    </w:rPr>
  </w:style>
  <w:style w:type="character" w:styleId="Siln">
    <w:name w:val="Strong"/>
    <w:basedOn w:val="Standardnpsmoodstavce"/>
    <w:uiPriority w:val="22"/>
    <w:qFormat/>
    <w:rsid w:val="008C1A94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B1251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Odstavecseseznamem">
    <w:name w:val="List Paragraph"/>
    <w:basedOn w:val="Normln"/>
    <w:uiPriority w:val="34"/>
    <w:qFormat/>
    <w:rsid w:val="00B41D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14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tcafourek@servind.com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arrollova\OneDrive%20-%20SERVIND%20s.r.o\M\01_Servind\06_Servind%20&#353;ablony\&#352;ablony_dopisy_nab&#237;dky_nov&#233;\servind_tiskov&#225;%20zpr&#225;va_elektonick&#225;%20&#353;ablona_CZ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7282cc-8e79-4a06-88d9-26816f75489e" xsi:nil="true"/>
    <lcf76f155ced4ddcb4097134ff3c332f xmlns="d51ef68e-022c-4cb5-98f7-fb7a76e0142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477399C47F77429F433A3CAB7AA8F2" ma:contentTypeVersion="15" ma:contentTypeDescription="Create a new document." ma:contentTypeScope="" ma:versionID="36d1f1a0004c89b2d3c99ad93c4c8b3e">
  <xsd:schema xmlns:xsd="http://www.w3.org/2001/XMLSchema" xmlns:xs="http://www.w3.org/2001/XMLSchema" xmlns:p="http://schemas.microsoft.com/office/2006/metadata/properties" xmlns:ns2="de7282cc-8e79-4a06-88d9-26816f75489e" xmlns:ns3="d51ef68e-022c-4cb5-98f7-fb7a76e0142c" targetNamespace="http://schemas.microsoft.com/office/2006/metadata/properties" ma:root="true" ma:fieldsID="dde6839f8f71cc65c852d4926d17df17" ns2:_="" ns3:_="">
    <xsd:import namespace="de7282cc-8e79-4a06-88d9-26816f75489e"/>
    <xsd:import namespace="d51ef68e-022c-4cb5-98f7-fb7a76e0142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LengthInSecond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282cc-8e79-4a06-88d9-26816f75489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a5521321-144f-461d-8348-c24026c50d23}" ma:internalName="TaxCatchAll" ma:showField="CatchAllData" ma:web="de7282cc-8e79-4a06-88d9-26816f7548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1ef68e-022c-4cb5-98f7-fb7a76e014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849a7a7-9225-445f-87ad-4e605b6a72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C68A55-7960-4542-AF8A-6C1EEAD9C3F6}">
  <ds:schemaRefs>
    <ds:schemaRef ds:uri="http://schemas.microsoft.com/office/2006/metadata/properties"/>
    <ds:schemaRef ds:uri="http://schemas.microsoft.com/office/infopath/2007/PartnerControls"/>
    <ds:schemaRef ds:uri="de7282cc-8e79-4a06-88d9-26816f75489e"/>
    <ds:schemaRef ds:uri="d51ef68e-022c-4cb5-98f7-fb7a76e0142c"/>
  </ds:schemaRefs>
</ds:datastoreItem>
</file>

<file path=customXml/itemProps2.xml><?xml version="1.0" encoding="utf-8"?>
<ds:datastoreItem xmlns:ds="http://schemas.openxmlformats.org/officeDocument/2006/customXml" ds:itemID="{A9ACDD5A-A2E2-462A-A4D0-376F8A5275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6FCFA4-1F31-6A4F-B100-AB3D1390D0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7910687-D046-438A-A916-5EE28491B8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7282cc-8e79-4a06-88d9-26816f75489e"/>
    <ds:schemaRef ds:uri="d51ef68e-022c-4cb5-98f7-fb7a76e014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servind_tisková zpráva_elektonická šablona_CZ.dot</Template>
  <TotalTime>37</TotalTime>
  <Pages>3</Pages>
  <Words>1400</Words>
  <Characters>8261</Characters>
  <Application>Microsoft Office Word</Application>
  <DocSecurity>0</DocSecurity>
  <Lines>68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9642</CharactersWithSpaces>
  <SharedDoc>false</SharedDoc>
  <HLinks>
    <vt:vector size="6" baseType="variant">
      <vt:variant>
        <vt:i4>196643</vt:i4>
      </vt:variant>
      <vt:variant>
        <vt:i4>0</vt:i4>
      </vt:variant>
      <vt:variant>
        <vt:i4>0</vt:i4>
      </vt:variant>
      <vt:variant>
        <vt:i4>5</vt:i4>
      </vt:variant>
      <vt:variant>
        <vt:lpwstr>mailto:tcafourek@servind.com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Pavlína Carrollová</dc:creator>
  <cp:keywords/>
  <cp:lastModifiedBy>Tomáš Cafourek</cp:lastModifiedBy>
  <cp:revision>36</cp:revision>
  <cp:lastPrinted>2026-01-19T09:21:00Z</cp:lastPrinted>
  <dcterms:created xsi:type="dcterms:W3CDTF">2026-01-19T08:46:00Z</dcterms:created>
  <dcterms:modified xsi:type="dcterms:W3CDTF">2026-01-19T09:22:00Z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0x01010072477399C47F77429F433A3CAB7AA8F2</vt:lpwstr>
  </property>
  <property fmtid="{D5CDD505-2E9C-101B-9397-08002B2CF9AE}" pid="3" name="MediaServiceImageTags">
    <vt:lpwstr/>
  </property>
</Properties>
</file>